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A74" w:rsidRPr="00184A74" w:rsidRDefault="00184A74" w:rsidP="00184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Lihavoitu" w:hAnsi="Times New Roman Lihavoitu" w:cs="Times New Roman Lihavoitu"/>
          <w:b/>
          <w:i/>
          <w:sz w:val="30"/>
          <w:szCs w:val="28"/>
          <w:lang w:val="en-US"/>
        </w:rPr>
      </w:pPr>
      <w:r w:rsidRPr="00184A74">
        <w:rPr>
          <w:rFonts w:ascii="Times New Roman Lihavoitu" w:hAnsi="Times New Roman Lihavoitu" w:cs="Times New Roman Lihavoitu"/>
          <w:b/>
          <w:i/>
          <w:sz w:val="30"/>
          <w:szCs w:val="28"/>
          <w:lang w:val="en-US"/>
        </w:rPr>
        <w:t>Corporate Insiders’ Trading Behavior: Does Country-level</w:t>
      </w:r>
    </w:p>
    <w:p w:rsidR="00184A74" w:rsidRPr="00184A74" w:rsidRDefault="00184A74" w:rsidP="00184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Lihavoitu" w:hAnsi="Times New Roman Lihavoitu" w:cs="Times New Roman Lihavoitu"/>
          <w:b/>
          <w:i/>
          <w:sz w:val="30"/>
          <w:szCs w:val="28"/>
          <w:lang w:val="en-US"/>
        </w:rPr>
      </w:pPr>
      <w:r w:rsidRPr="00184A74">
        <w:rPr>
          <w:rFonts w:ascii="Times New Roman Lihavoitu" w:hAnsi="Times New Roman Lihavoitu" w:cs="Times New Roman Lihavoitu"/>
          <w:b/>
          <w:i/>
          <w:sz w:val="30"/>
          <w:szCs w:val="28"/>
          <w:lang w:val="en-US"/>
        </w:rPr>
        <w:t>Governance matter?</w:t>
      </w:r>
    </w:p>
    <w:p w:rsidR="00184A74" w:rsidRDefault="00184A74" w:rsidP="00184A74">
      <w:pPr>
        <w:autoSpaceDE w:val="0"/>
        <w:autoSpaceDN w:val="0"/>
        <w:adjustRightInd w:val="0"/>
        <w:spacing w:after="0" w:line="240" w:lineRule="auto"/>
        <w:rPr>
          <w:rFonts w:ascii="Times New Roman Lihavoitu" w:hAnsi="Times New Roman Lihavoitu" w:cs="Times New Roman Lihavoitu"/>
          <w:sz w:val="23"/>
          <w:szCs w:val="23"/>
          <w:lang w:val="en-US"/>
        </w:rPr>
      </w:pPr>
    </w:p>
    <w:p w:rsidR="00184A74" w:rsidRPr="00184A74" w:rsidRDefault="00184A74" w:rsidP="00184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84A74" w:rsidRPr="00184A74" w:rsidRDefault="00184A74" w:rsidP="00184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84A74">
        <w:rPr>
          <w:rFonts w:ascii="Times New Roman" w:hAnsi="Times New Roman" w:cs="Times New Roman"/>
          <w:sz w:val="24"/>
          <w:szCs w:val="24"/>
          <w:lang w:val="en-US"/>
        </w:rPr>
        <w:t>Abstract</w:t>
      </w:r>
    </w:p>
    <w:p w:rsidR="00184A74" w:rsidRPr="00184A74" w:rsidRDefault="00184A74" w:rsidP="00184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4A74">
        <w:rPr>
          <w:rFonts w:ascii="Times New Roman" w:hAnsi="Times New Roman" w:cs="Times New Roman"/>
          <w:sz w:val="24"/>
          <w:szCs w:val="24"/>
          <w:lang w:val="en-US"/>
        </w:rPr>
        <w:t>We investigate whether corporate insiders in European countries with different levels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4A74">
        <w:rPr>
          <w:rFonts w:ascii="Times New Roman" w:hAnsi="Times New Roman" w:cs="Times New Roman"/>
          <w:sz w:val="24"/>
          <w:szCs w:val="24"/>
          <w:lang w:val="en-US"/>
        </w:rPr>
        <w:t>governance and shareholder protection earn different abnormal returns on their insider trading. We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4A74">
        <w:rPr>
          <w:rFonts w:ascii="Times New Roman" w:hAnsi="Times New Roman" w:cs="Times New Roman"/>
          <w:sz w:val="24"/>
          <w:szCs w:val="24"/>
          <w:lang w:val="en-US"/>
        </w:rPr>
        <w:t>also investigate how insiders’ trading behavior in these countries has changed due to the financial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4A74">
        <w:rPr>
          <w:rFonts w:ascii="Times New Roman" w:hAnsi="Times New Roman" w:cs="Times New Roman"/>
          <w:sz w:val="24"/>
          <w:szCs w:val="24"/>
          <w:lang w:val="en-US"/>
        </w:rPr>
        <w:t>crisis in 2008-09. In contrast to common belief, we find no evidence that strong country-level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4A74">
        <w:rPr>
          <w:rFonts w:ascii="Times New Roman" w:hAnsi="Times New Roman" w:cs="Times New Roman"/>
          <w:sz w:val="24"/>
          <w:szCs w:val="24"/>
          <w:lang w:val="en-US"/>
        </w:rPr>
        <w:t>governance or shareholder protection would restrict abnormal insider returns. Our results rather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4A74">
        <w:rPr>
          <w:rFonts w:ascii="Times New Roman" w:hAnsi="Times New Roman" w:cs="Times New Roman"/>
          <w:sz w:val="24"/>
          <w:szCs w:val="24"/>
          <w:lang w:val="en-US"/>
        </w:rPr>
        <w:t>point to opposite, i.e. insiders in strong governance or investor protection countries sell more</w:t>
      </w:r>
    </w:p>
    <w:p w:rsidR="00A221B9" w:rsidRPr="00184A74" w:rsidRDefault="00184A74" w:rsidP="00184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4A74">
        <w:rPr>
          <w:rFonts w:ascii="Times New Roman" w:hAnsi="Times New Roman" w:cs="Times New Roman"/>
          <w:sz w:val="24"/>
          <w:szCs w:val="24"/>
          <w:lang w:val="en-US"/>
        </w:rPr>
        <w:t>aggressively before stock price declines to avoid losses, compared to insiders in weak governance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4A74">
        <w:rPr>
          <w:rFonts w:ascii="Times New Roman" w:hAnsi="Times New Roman" w:cs="Times New Roman"/>
          <w:sz w:val="24"/>
          <w:szCs w:val="24"/>
          <w:lang w:val="en-US"/>
        </w:rPr>
        <w:t>and investor protection countries. The negative effect of the country-level governance to insider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4A74">
        <w:rPr>
          <w:rFonts w:ascii="Times New Roman" w:hAnsi="Times New Roman" w:cs="Times New Roman"/>
          <w:sz w:val="24"/>
          <w:szCs w:val="24"/>
          <w:lang w:val="en-US"/>
        </w:rPr>
        <w:t>returns is consistent with the substitution hypothesis. Finally, our results show that although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4A74">
        <w:rPr>
          <w:rFonts w:ascii="Times New Roman" w:hAnsi="Times New Roman" w:cs="Times New Roman"/>
          <w:sz w:val="24"/>
          <w:szCs w:val="24"/>
          <w:lang w:val="en-US"/>
        </w:rPr>
        <w:t>global financial crisis has increased corporate insiders’ informational advantage over outside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4A74">
        <w:rPr>
          <w:rFonts w:ascii="Times New Roman" w:hAnsi="Times New Roman" w:cs="Times New Roman"/>
          <w:sz w:val="24"/>
          <w:szCs w:val="24"/>
          <w:lang w:val="en-US"/>
        </w:rPr>
        <w:t>investors, it has also reduces the differences in insider returns between countries.</w:t>
      </w:r>
    </w:p>
    <w:sectPr w:rsidR="00A221B9" w:rsidRPr="00184A74" w:rsidSect="00A221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imes New Roman Lihavoitu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184A74"/>
    <w:rsid w:val="00184A74"/>
    <w:rsid w:val="00A22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Melas</dc:creator>
  <cp:lastModifiedBy>Konstantinos Melas</cp:lastModifiedBy>
  <cp:revision>1</cp:revision>
  <dcterms:created xsi:type="dcterms:W3CDTF">2016-03-07T11:44:00Z</dcterms:created>
  <dcterms:modified xsi:type="dcterms:W3CDTF">2016-03-07T11:46:00Z</dcterms:modified>
</cp:coreProperties>
</file>